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Arial" w:cs="Arial" w:eastAsia="Arial" w:hAnsi="Arial"/>
          <w:b w:val="1"/>
        </w:rPr>
      </w:pPr>
      <w:r w:rsidDel="00000000" w:rsidR="00000000" w:rsidRPr="00000000">
        <w:rPr>
          <w:rFonts w:ascii="Arial" w:cs="Arial" w:eastAsia="Arial" w:hAnsi="Arial"/>
          <w:b w:val="1"/>
          <w:color w:val="0b5394"/>
          <w:rtl w:val="0"/>
        </w:rPr>
        <w:t xml:space="preserve"> Título: </w:t>
      </w:r>
      <w:r w:rsidDel="00000000" w:rsidR="00000000" w:rsidRPr="00000000">
        <w:rPr>
          <w:rFonts w:ascii="Arial" w:cs="Arial" w:eastAsia="Arial" w:hAnsi="Arial"/>
          <w:b w:val="1"/>
          <w:rtl w:val="0"/>
        </w:rPr>
        <w:t xml:space="preserve">Programa de Seguridad Vial en el Distrito Nacional ‘’ Salvando Vidas’’</w:t>
      </w:r>
    </w:p>
    <w:p w:rsidR="00000000" w:rsidDel="00000000" w:rsidP="00000000" w:rsidRDefault="00000000" w:rsidRPr="00000000" w14:paraId="00000002">
      <w:pPr>
        <w:spacing w:line="240" w:lineRule="auto"/>
        <w:jc w:val="center"/>
        <w:rPr>
          <w:rFonts w:ascii="Arial" w:cs="Arial" w:eastAsia="Arial" w:hAnsi="Arial"/>
          <w:b w:val="1"/>
        </w:rPr>
      </w:pPr>
      <w:r w:rsidDel="00000000" w:rsidR="00000000" w:rsidRPr="00000000">
        <w:rPr>
          <w:rFonts w:ascii="Arial" w:cs="Arial" w:eastAsia="Arial" w:hAnsi="Arial"/>
          <w:b w:val="1"/>
          <w:color w:val="0b5394"/>
          <w:rtl w:val="0"/>
        </w:rPr>
        <w:t xml:space="preserve">Eje Temático: </w:t>
      </w:r>
      <w:r w:rsidDel="00000000" w:rsidR="00000000" w:rsidRPr="00000000">
        <w:rPr>
          <w:rFonts w:ascii="Arial" w:cs="Arial" w:eastAsia="Arial" w:hAnsi="Arial"/>
          <w:b w:val="1"/>
          <w:rtl w:val="0"/>
        </w:rPr>
        <w:t xml:space="preserve">Seguridad Vial e ingeniería de Tránsito </w:t>
      </w:r>
    </w:p>
    <w:p w:rsidR="00000000" w:rsidDel="00000000" w:rsidP="00000000" w:rsidRDefault="00000000" w:rsidRPr="00000000" w14:paraId="00000003">
      <w:pPr>
        <w:spacing w:after="280" w:before="280" w:line="240" w:lineRule="auto"/>
        <w:ind w:left="0" w:firstLine="0"/>
        <w:jc w:val="both"/>
        <w:rPr>
          <w:rFonts w:ascii="Arial" w:cs="Arial" w:eastAsia="Arial" w:hAnsi="Arial"/>
          <w:color w:val="434343"/>
        </w:rPr>
      </w:pPr>
      <w:r w:rsidDel="00000000" w:rsidR="00000000" w:rsidRPr="00000000">
        <w:rPr>
          <w:rFonts w:ascii="Arial" w:cs="Arial" w:eastAsia="Arial" w:hAnsi="Arial"/>
          <w:color w:val="434343"/>
          <w:rtl w:val="0"/>
        </w:rPr>
        <w:t xml:space="preserve">Bajo el marco del programa de la Alianza de Ciudades Saludables, la ciudad de Santo Domingo ha generado por medio de ordenanza el programa de gestión de velocidad en donde se busca reducir el límite máximo en zonas urbanas de 60 km/h  (prescrito en el art. 268 de la ley 63-17 del Ayuntamiento del Distrito Nacional)  a 50 km/h (según la velocidad máxima recomendada por la OMS, 2015) en tramos clave de la ciudad para aminorar </w:t>
      </w:r>
      <w:r w:rsidDel="00000000" w:rsidR="00000000" w:rsidRPr="00000000">
        <w:rPr>
          <w:rFonts w:ascii="Arial" w:cs="Arial" w:eastAsia="Arial" w:hAnsi="Arial"/>
          <w:b w:val="1"/>
          <w:color w:val="434343"/>
          <w:rtl w:val="0"/>
        </w:rPr>
        <w:t xml:space="preserve">lesiones y siniestros viales</w:t>
      </w:r>
      <w:r w:rsidDel="00000000" w:rsidR="00000000" w:rsidRPr="00000000">
        <w:rPr>
          <w:rFonts w:ascii="Arial" w:cs="Arial" w:eastAsia="Arial" w:hAnsi="Arial"/>
          <w:color w:val="434343"/>
          <w:rtl w:val="0"/>
        </w:rPr>
        <w:t xml:space="preserve">.</w:t>
      </w:r>
    </w:p>
    <w:p w:rsidR="00000000" w:rsidDel="00000000" w:rsidP="00000000" w:rsidRDefault="00000000" w:rsidRPr="00000000" w14:paraId="00000004">
      <w:pPr>
        <w:spacing w:line="240"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En contexto, el problema de la siniestralidad vial y su relación con la velocidad en la República Dominicana es un asunto de gran importancia que impacta significativamente en el desarrollo social y económico del país. La Estrategia Nacional de Desarrollo (END) establece la necesidad de abordar este problema para lograr un desarrollo sostenible. El gobierno dominicano, al igual que otros gobiernos en todo el mundo, ha reconocido la importancia de los siniestros viales como un problema de salud pública y se ha comprometido a reducir las muertes y traumatismos causados por el tránsito en al menos un 50% durante el período 2021-2030, en línea con los Objetivos de Desarrollo Sostenible (ODS), especialmente el ODS 11 y ODS 3, Ciudades y Comunidades Sostenibles.</w:t>
      </w:r>
    </w:p>
    <w:p w:rsidR="00000000" w:rsidDel="00000000" w:rsidP="00000000" w:rsidRDefault="00000000" w:rsidRPr="00000000" w14:paraId="00000005">
      <w:pPr>
        <w:spacing w:line="240"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La velocidad de circulación de los vehículos desempeña un papel fundamental en la seguridad vial  y es que reducir la velocidad promedio en un 5% puede llevar a una disminución del 30% en las fatalidades viales, según la Organización Mundial de la Salud (OMS). En particular, cuando un vehículo circula a 30 km/h, la probabilidad de que un peatón sobreviva a un siniestro vial es del 95%, pero esta probabilidad disminuye al 80% cuando la velocidad del vehículo es de 50 km/h o más.</w:t>
      </w:r>
    </w:p>
    <w:p w:rsidR="00000000" w:rsidDel="00000000" w:rsidP="00000000" w:rsidRDefault="00000000" w:rsidRPr="00000000" w14:paraId="00000006">
      <w:pPr>
        <w:spacing w:line="240"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La República Dominicana enfrenta un desafío significativo en términos de siniestralidad vial. El país ocupa el segundo lugar en muertes por siniestros viales en la región de las Américas, con una tasa de 34.6 muertes por cada 100,000 habitantes, lo que duplica el promedio de la región. A nivel mundial, el país se encuentra entre los cinco primeros países con una alta tasa de mortalidad relacionada con los siniestros viales. Entre 2015 y 2020, las muertes en siniestros de tránsito representaron el 41.87% de todas las muertes in situ en la República Dominicana.</w:t>
      </w:r>
    </w:p>
    <w:p w:rsidR="00000000" w:rsidDel="00000000" w:rsidP="00000000" w:rsidRDefault="00000000" w:rsidRPr="00000000" w14:paraId="00000007">
      <w:pPr>
        <w:spacing w:line="240"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Un análisis de las estadísticas muestra que los usuarios de motocicletas representan la mayoría de las fatalidades en siniestros viales, con un 73.3%, seguidos por los peatones con un 11.9%. Esto indica que estos dos grupos son los más vulnerables en las vías. Los usuarios de automóviles ocupan el tercer lugar, con un 6.8% del total de muertes.</w:t>
      </w:r>
    </w:p>
    <w:p w:rsidR="00000000" w:rsidDel="00000000" w:rsidP="00000000" w:rsidRDefault="00000000" w:rsidRPr="00000000" w14:paraId="00000008">
      <w:pPr>
        <w:spacing w:line="240"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Anteriormente, se han adoptado medidas para reducir la velocidad de circulación en la República Dominicana, como la aprobación de límites de velocidad más bajos en ciertas áreas, como el Malecón de Santo Domingo. Sin embargo, para abordar de manera efectiva el problema de la siniestralidad vial, es esencial identificar las causas subyacentes y la falta de gestión y control de la velocidad desde diferentes perspectivas, incluyendo el factor vía, factor humano, factor vehículo, y factores políticos y legales.</w:t>
      </w:r>
    </w:p>
    <w:p w:rsidR="00000000" w:rsidDel="00000000" w:rsidP="00000000" w:rsidRDefault="00000000" w:rsidRPr="00000000" w14:paraId="00000009">
      <w:pPr>
        <w:spacing w:line="240"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Una de las principales ventajas de abordar este problema es la reducción del costo social que implica la siniestralidad vial. En la República Dominicana, este costo representa aproximadamente el 2.21% del PIB del país, sin contar los siniestros viales que resultan en discapacidades totales o parciales. Esto contrasta con el presupuesto de salud del país, que representó el 2.5% del PIB en 2020, lo que destaca la desproporción entre el costo social de los siniestros viales y la inversión en salud.</w:t>
      </w:r>
    </w:p>
    <w:p w:rsidR="00000000" w:rsidDel="00000000" w:rsidP="00000000" w:rsidRDefault="00000000" w:rsidRPr="00000000" w14:paraId="0000000A">
      <w:pPr>
        <w:spacing w:line="240"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Según datos de la Superintendencia de Salud y Riesgos Laborales (SISALRIL), se destinaron grandes sumas de dinero para el Seguro Familiar de Salud en el Distrito Nacional debido a siniestros viales. Esto refleja el costo económico de atender las necesidades médicas de las víctimas de siniestros viales en el país.</w:t>
      </w:r>
    </w:p>
    <w:p w:rsidR="00000000" w:rsidDel="00000000" w:rsidP="00000000" w:rsidRDefault="00000000" w:rsidRPr="00000000" w14:paraId="0000000B">
      <w:pPr>
        <w:spacing w:line="240"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La implementación de políticas de gestión de velocidad en el Distrito Nacional se propone como una solución para abordar este problema de manera efectiva. Estas políticas incluyen la modificación de los límites de velocidad en las avenidas del Distrito Nacional y la implementación de medidas para garantizar el cumplimiento de estos límites. Esta política se justifica en base a la alta incidencia de siniestros viales en las avenidas del Distrito Nacional, que representan el 80% de todos los siniestros viales, según datos del Observatorio Permanente de Seguridad Vial (OPSEVI). Además, la velocidad promedio de circulación en estos tramos es excesiva, con un 82.88% de los conductores superando los límites de velocidad considerados seguros.</w:t>
      </w:r>
    </w:p>
    <w:p w:rsidR="00000000" w:rsidDel="00000000" w:rsidP="00000000" w:rsidRDefault="00000000" w:rsidRPr="00000000" w14:paraId="0000000C">
      <w:pPr>
        <w:spacing w:line="240"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La implementación de esta política de gestión de velocidad debe ir acompañada de medidas de fiscalización y control policial, así como mejoras en la infraestructura vial para garantizar que se cumplan los límites de velocidad recomendados. Reducir la velocidad de circulación en las vías no solo contribuirá a salvar vidas, sino que también tendrá un impacto positivo en el costo social y económico de los siniestros viales en la República Dominicana.</w:t>
      </w:r>
      <w:r w:rsidDel="00000000" w:rsidR="00000000" w:rsidRPr="00000000">
        <w:rPr>
          <w:rtl w:val="0"/>
        </w:rPr>
      </w:r>
    </w:p>
    <w:p w:rsidR="00000000" w:rsidDel="00000000" w:rsidP="00000000" w:rsidRDefault="00000000" w:rsidRPr="00000000" w14:paraId="0000000D">
      <w:pPr>
        <w:spacing w:line="240"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Por lo tanto, la implementación de políticas de gestión de velocidad se convierte en una prioridad crítica para el país. No solo se trata de reducir los límites de velocidad en las vías, sino de garantizar que se cumplan estos límites de manera efectiva. Esto implica un enfoque integral que incluye medidas de fiscalización y control policial.</w:t>
      </w:r>
    </w:p>
    <w:p w:rsidR="00000000" w:rsidDel="00000000" w:rsidP="00000000" w:rsidRDefault="00000000" w:rsidRPr="00000000" w14:paraId="0000000E">
      <w:pPr>
        <w:spacing w:line="240"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La implementación exitosa de estas medidas requerirá la colaboración de diversas instituciones, incluidos el Instituto Nacional de Tránsito y Transporte Terrestre (INTRANT), el MOPC y las fuerzas de seguridad. También será importante educar al público sobre la importancia de respetar los límites de velocidad y los peligros de conducir a altas velocidades.</w:t>
      </w:r>
    </w:p>
    <w:p w:rsidR="00000000" w:rsidDel="00000000" w:rsidP="00000000" w:rsidRDefault="00000000" w:rsidRPr="00000000" w14:paraId="0000000F">
      <w:pPr>
        <w:spacing w:line="240"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En resumen, la implementación de políticas de gestión de velocidad en la República Dominicana es esencial para abordar el grave problema de los siniestros viales en el país. Este enfoque integral es fundamental para lograr un sistema de transporte más seguro y sostenible en el país.</w:t>
      </w:r>
    </w:p>
    <w:sectPr>
      <w:headerReference r:id="rId7" w:type="default"/>
      <w:headerReference r:id="rId8" w:type="first"/>
      <w:footerReference r:id="rId9" w:type="default"/>
      <w:footerReference r:id="rId10" w:type="first"/>
      <w:pgSz w:h="16838" w:w="11906" w:orient="portrait"/>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tabs>
        <w:tab w:val="center" w:leader="none" w:pos="4252"/>
        <w:tab w:val="right" w:leader="none" w:pos="8504"/>
      </w:tabs>
      <w:spacing w:after="0" w:line="240" w:lineRule="auto"/>
      <w:jc w:val="center"/>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13">
    <w:pPr>
      <w:tabs>
        <w:tab w:val="center" w:leader="none" w:pos="4252"/>
        <w:tab w:val="right" w:leader="none" w:pos="8504"/>
      </w:tabs>
      <w:spacing w:after="0" w:line="240" w:lineRule="auto"/>
      <w:jc w:val="center"/>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14">
    <w:pPr>
      <w:jc w:val="right"/>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b w:val="1"/>
        <w:color w:val="6fa8dc"/>
        <w:sz w:val="18"/>
        <w:szCs w:val="18"/>
        <w:rtl w:val="0"/>
      </w:rPr>
      <w:t xml:space="preserve">Dirección de Tránsito y Movilidad Urbana</w:t>
    </w:r>
    <w:r w:rsidDel="00000000" w:rsidR="00000000" w:rsidRPr="00000000">
      <w:rPr>
        <w:rtl w:val="0"/>
      </w:rPr>
    </w:r>
  </w:p>
  <w:p w:rsidR="00000000" w:rsidDel="00000000" w:rsidP="00000000" w:rsidRDefault="00000000" w:rsidRPr="00000000" w14:paraId="00000015">
    <w:pPr>
      <w:tabs>
        <w:tab w:val="center" w:leader="none" w:pos="4252"/>
        <w:tab w:val="right" w:leader="none" w:pos="8504"/>
      </w:tabs>
      <w:spacing w:after="0" w:line="240" w:lineRule="auto"/>
      <w:jc w:val="center"/>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sz w:val="16"/>
        <w:szCs w:val="16"/>
        <w:rtl w:val="0"/>
      </w:rPr>
      <w:t xml:space="preserve">Fray Cipriano de Utrera No. 1, Centro de los Héroes; Santo Domingo, D. N., República Dominicana </w:t>
    </w:r>
  </w:p>
  <w:p w:rsidR="00000000" w:rsidDel="00000000" w:rsidP="00000000" w:rsidRDefault="00000000" w:rsidRPr="00000000" w14:paraId="00000016">
    <w:pPr>
      <w:tabs>
        <w:tab w:val="center" w:leader="none" w:pos="4252"/>
        <w:tab w:val="right" w:leader="none" w:pos="8504"/>
      </w:tabs>
      <w:spacing w:after="0" w:line="240" w:lineRule="auto"/>
      <w:jc w:val="center"/>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sz w:val="16"/>
        <w:szCs w:val="16"/>
        <w:rtl w:val="0"/>
      </w:rPr>
      <w:t xml:space="preserve">|RNC 401007479|Tel.: (809) 535-1181|Portal digital: </w:t>
    </w:r>
    <w:hyperlink r:id="rId1">
      <w:r w:rsidDel="00000000" w:rsidR="00000000" w:rsidRPr="00000000">
        <w:rPr>
          <w:rFonts w:ascii="Quattrocento Sans" w:cs="Quattrocento Sans" w:eastAsia="Quattrocento Sans" w:hAnsi="Quattrocento Sans"/>
          <w:color w:val="0000ff"/>
          <w:sz w:val="16"/>
          <w:szCs w:val="16"/>
          <w:u w:val="single"/>
          <w:rtl w:val="0"/>
        </w:rPr>
        <w:t xml:space="preserve">www.adn.gob.do</w:t>
      </w:r>
    </w:hyperlink>
    <w:r w:rsidDel="00000000" w:rsidR="00000000" w:rsidRPr="00000000">
      <w:rPr>
        <w:rFonts w:ascii="Quattrocento Sans" w:cs="Quattrocento Sans" w:eastAsia="Quattrocento Sans" w:hAnsi="Quattrocento Sans"/>
        <w:sz w:val="16"/>
        <w:szCs w:val="16"/>
        <w:rtl w:val="0"/>
      </w:rPr>
      <w:t xml:space="preserve"> </w:t>
    </w:r>
  </w:p>
  <w:p w:rsidR="00000000" w:rsidDel="00000000" w:rsidP="00000000" w:rsidRDefault="00000000" w:rsidRPr="00000000" w14:paraId="00000017">
    <w:pPr>
      <w:rPr>
        <w:rFonts w:ascii="Quattrocento Sans" w:cs="Quattrocento Sans" w:eastAsia="Quattrocento Sans" w:hAnsi="Quattrocento Sans"/>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right"/>
      <w:rPr>
        <w:rFonts w:ascii="Quattrocento Sans" w:cs="Quattrocento Sans" w:eastAsia="Quattrocento Sans" w:hAnsi="Quattrocento Sans"/>
        <w:b w:val="1"/>
        <w:color w:val="6fa8dc"/>
        <w:sz w:val="20"/>
        <w:szCs w:val="20"/>
      </w:rPr>
    </w:pPr>
    <w:r w:rsidDel="00000000" w:rsidR="00000000" w:rsidRPr="00000000">
      <w:rPr>
        <w:rFonts w:ascii="Quattrocento Sans" w:cs="Quattrocento Sans" w:eastAsia="Quattrocento Sans" w:hAnsi="Quattrocento Sans"/>
        <w:b w:val="1"/>
        <w:color w:val="6fa8dc"/>
        <w:sz w:val="20"/>
        <w:szCs w:val="20"/>
        <w:rtl w:val="0"/>
      </w:rPr>
      <w:t xml:space="preserve">Dirección de Tránsito y Movilidad Urbana</w:t>
    </w:r>
  </w:p>
  <w:p w:rsidR="00000000" w:rsidDel="00000000" w:rsidP="00000000" w:rsidRDefault="00000000" w:rsidRPr="00000000" w14:paraId="00000019">
    <w:pPr>
      <w:tabs>
        <w:tab w:val="center" w:leader="none" w:pos="4252"/>
        <w:tab w:val="right" w:leader="none" w:pos="8504"/>
      </w:tabs>
      <w:spacing w:after="0" w:line="240" w:lineRule="auto"/>
      <w:jc w:val="center"/>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1A">
    <w:pPr>
      <w:tabs>
        <w:tab w:val="center" w:leader="none" w:pos="4252"/>
        <w:tab w:val="right" w:leader="none" w:pos="8504"/>
      </w:tabs>
      <w:spacing w:after="0" w:line="240" w:lineRule="auto"/>
      <w:jc w:val="center"/>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1B">
    <w:pPr>
      <w:tabs>
        <w:tab w:val="center" w:leader="none" w:pos="4252"/>
        <w:tab w:val="right" w:leader="none" w:pos="8504"/>
      </w:tabs>
      <w:spacing w:after="0" w:line="240" w:lineRule="auto"/>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Fray Cipriano de Utrera No. 1, Centro de los Héroes; Santo Domingo, D. N., República Dominicana </w:t>
    </w:r>
  </w:p>
  <w:p w:rsidR="00000000" w:rsidDel="00000000" w:rsidP="00000000" w:rsidRDefault="00000000" w:rsidRPr="00000000" w14:paraId="0000001C">
    <w:pPr>
      <w:tabs>
        <w:tab w:val="center" w:leader="none" w:pos="4252"/>
        <w:tab w:val="right" w:leader="none" w:pos="8504"/>
      </w:tabs>
      <w:spacing w:after="0" w:line="240" w:lineRule="auto"/>
      <w:jc w:val="center"/>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sz w:val="18"/>
        <w:szCs w:val="18"/>
        <w:rtl w:val="0"/>
      </w:rPr>
      <w:t xml:space="preserve">|RNC 401007479|Tel.: (809) 535-1181|Portal digital: </w:t>
    </w:r>
    <w:hyperlink r:id="rId1">
      <w:r w:rsidDel="00000000" w:rsidR="00000000" w:rsidRPr="00000000">
        <w:rPr>
          <w:rFonts w:ascii="Quattrocento Sans" w:cs="Quattrocento Sans" w:eastAsia="Quattrocento Sans" w:hAnsi="Quattrocento Sans"/>
          <w:color w:val="0000ff"/>
          <w:sz w:val="18"/>
          <w:szCs w:val="18"/>
          <w:u w:val="single"/>
          <w:rtl w:val="0"/>
        </w:rPr>
        <w:t xml:space="preserve">www.adn.gob.do</w:t>
      </w:r>
    </w:hyperlink>
    <w:r w:rsidDel="00000000" w:rsidR="00000000" w:rsidRPr="00000000">
      <w:rPr>
        <w:rFonts w:ascii="Quattrocento Sans" w:cs="Quattrocento Sans" w:eastAsia="Quattrocento Sans" w:hAnsi="Quattrocento Sans"/>
        <w:sz w:val="18"/>
        <w:szCs w:val="18"/>
        <w:rtl w:val="0"/>
      </w:rPr>
      <w:t xml:space="preserve">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-866771</wp:posOffset>
          </wp:positionH>
          <wp:positionV relativeFrom="paragraph">
            <wp:posOffset>-209547</wp:posOffset>
          </wp:positionV>
          <wp:extent cx="7094998" cy="1241108"/>
          <wp:effectExtent b="0" l="0" r="0" t="0"/>
          <wp:wrapSquare wrapText="bothSides" distB="114300" distT="114300" distL="114300" distR="114300"/>
          <wp:docPr id="1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094998" cy="124110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right"/>
      <w:rPr>
        <w:color w:val="6fa8dc"/>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-781045</wp:posOffset>
          </wp:positionH>
          <wp:positionV relativeFrom="paragraph">
            <wp:posOffset>-276220</wp:posOffset>
          </wp:positionV>
          <wp:extent cx="2356485" cy="638175"/>
          <wp:effectExtent b="0" l="0" r="0" t="0"/>
          <wp:wrapNone/>
          <wp:docPr id="17" name="image2.jpg"/>
          <a:graphic>
            <a:graphicData uri="http://schemas.openxmlformats.org/drawingml/2006/picture">
              <pic:pic>
                <pic:nvPicPr>
                  <pic:cNvPr id="0" name="image2.jpg"/>
                  <pic:cNvPicPr preferRelativeResize="0"/>
                </pic:nvPicPr>
                <pic:blipFill>
                  <a:blip r:embed="rId1"/>
                  <a:srcRect b="52956" l="4712" r="45876" t="0"/>
                  <a:stretch>
                    <a:fillRect/>
                  </a:stretch>
                </pic:blipFill>
                <pic:spPr>
                  <a:xfrm>
                    <a:off x="0" y="0"/>
                    <a:ext cx="2356485" cy="6381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D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c-611883c3-0" w:customStyle="1">
    <w:name w:val="sc-611883c3-0"/>
    <w:basedOn w:val="Normal"/>
    <w:rsid w:val="000F6C56"/>
    <w:pPr>
      <w:spacing w:after="100" w:afterAutospacing="1" w:before="100" w:beforeAutospacing="1" w:line="240" w:lineRule="auto"/>
    </w:pPr>
    <w:rPr>
      <w:rFonts w:ascii="Times New Roman" w:cs="Times New Roman" w:eastAsia="Times New Roman" w:hAnsi="Times New Roman"/>
      <w:kern w:val="0"/>
      <w:sz w:val="24"/>
      <w:szCs w:val="24"/>
      <w:lang w:eastAsia="es-DO"/>
    </w:rPr>
  </w:style>
  <w:style w:type="table" w:styleId="Tablaconcuadrcula">
    <w:name w:val="Table Grid"/>
    <w:basedOn w:val="Tablanormal"/>
    <w:uiPriority w:val="39"/>
    <w:rsid w:val="009C233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adn.gob.d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dn.gob.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LloAR+a6LF30Hbm08sDNqtHQaw==">CgMxLjA4AHIhMXptRXdERmlJY2gyejRWZjA0eFdiTTl0M0hvaHJnd00z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2023-05-19T20:31:00Z</dcterms:created>
  <dc:creator>Fernando Lloret</dc:creator>
</cp:coreProperties>
</file>